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4A0E" w14:textId="10022B8F" w:rsidR="00F819F1" w:rsidRPr="00D23D98" w:rsidRDefault="0047711E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MAKTABGACHA VA MAKTAB TA’LIMI VAZIRI JAMGʻARMASI HISOBIDAN MALAKALI PEDAGOG KADRLARNI RAGʻBATLANTIRISH MAQSADIDA </w:t>
      </w:r>
      <w:r w:rsidR="00D1669C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 MUTAXASSISLARINING BILIM VA KO‘NIKMA DARAJALARINI BAHOLASHNING TEST SINOVI SPETSIFIKATSIYASI</w:t>
      </w:r>
    </w:p>
    <w:p w14:paraId="640988E1" w14:textId="77777777" w:rsidR="00020564" w:rsidRPr="00D23D98" w:rsidRDefault="00020564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</w:p>
    <w:p w14:paraId="1080D7C7" w14:textId="13E9555C" w:rsidR="00F819F1" w:rsidRPr="00D23D98" w:rsidRDefault="0047711E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KIRISH</w:t>
      </w:r>
    </w:p>
    <w:p w14:paraId="44756BCD" w14:textId="2D840045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left="1" w:firstLineChars="202" w:firstLine="566"/>
        <w:jc w:val="both"/>
        <w:rPr>
          <w:rFonts w:ascii="Tahoma" w:eastAsia="Tahoma" w:hAnsi="Tahoma" w:cs="Tahoma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O‘zbekiston Respublikasi Prezidentining “2022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-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2026-yillarda xalq ta’limini rivojlantirish bo‘yicha milliy dasturni tasdiqlash to‘g‘risida” 2022-yil </w:t>
      </w:r>
      <w:bookmarkStart w:id="0" w:name="_heading=h.gjdgxs" w:colFirst="0" w:colLast="0"/>
      <w:bookmarkEnd w:id="0"/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11-maydagi PF-134-son </w:t>
      </w:r>
      <w:hyperlink r:id="rId6">
        <w:r w:rsidRPr="00D23D98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val="en-US"/>
          </w:rPr>
          <w:t>Farmoni </w:t>
        </w:r>
      </w:hyperlink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ijrosi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yuzasidan, shuningdek, xalq ta’limi tizimida mehnat faoliyatini amalga oshirayotgan va o‘quvchilari yuqori natijalarga erishgan malakali pedagog kadrlarning mehnatini rag‘batlantirish hamda o‘z ustida doimiy ishlaydigan, o‘zining o‘qitish uslubiga va xalq orasida obro‘-e’tiborga ega bo‘lgan o‘qituvchilarni yanada qo‘llab-quvvatlash maqsadida Vazirlar Mahkamasining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2022-yil 2-avgustda 425-sonli “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Xalq ta’limi vaziri jamg‘armasi faoliyatini tashkil etish chor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a-tadbirlari to‘g‘risida”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gi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arori qabul qilingan. </w:t>
      </w:r>
    </w:p>
    <w:p w14:paraId="67B573EF" w14:textId="3E4AA78E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Qarorga asosan tanlovning 1-bosqich s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аr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аlаsh test sinovlarini o‘tkazish uсhun nomzodlarning dars bеrаdigаn umumta’lim fanini bilish darajasini baholash bo‘yicha ko‘p variantlilik nazorat sаvоllаri bankini shakllantirish belgilangan. Shunga ko‘ra test sinovi spetsifikatsiyasi ishlab chiqilgan. </w:t>
      </w:r>
    </w:p>
    <w:p w14:paraId="372D7735" w14:textId="11E4C28A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Ushbu spetsifikatsiyaning maqsadi O‘zbekiston Respu</w:t>
      </w:r>
      <w:r w:rsidR="00020564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blikasi Vazirlar Mahkamasining “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Xalq ta’limi vaziri jamg‘armasi faoliyatini tashkil etish chora-ta</w:t>
      </w:r>
      <w:r w:rsidR="00020564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dbirlari to‘g‘risida”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2022-yil 2-avgustdagi 425-son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arоriga muvofiq pedagog kadrlarning bilim va salohiyatini belgilab beradigan sinov jarayonlarida qo‘llaniladigan test variantlari strukturasi va unga qo‘yiladigan talablarni belgilashdan iborat.</w:t>
      </w:r>
    </w:p>
    <w:p w14:paraId="66430EDC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59DE943" w14:textId="47AC4833" w:rsidR="00F819F1" w:rsidRPr="00D23D98" w:rsidRDefault="009D2A9F" w:rsidP="00D23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Chars="0" w:left="1" w:firstLineChars="252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Koreys 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tili fanini bilish va o‘quvchilarga o‘rgata olish iqtidorini baholash va rag‘batlantirish uchun test sinovi turlari</w:t>
      </w:r>
    </w:p>
    <w:p w14:paraId="59E7C1CB" w14:textId="0D7AFCA3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Sinov savollari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bo‘yicha pedagoglarning ega bo‘lishi kerak bo‘lgan bilim, ko‘nikma va malakalarini baholashga mo‘ljallangan test topshiriqlaridan iborat.</w:t>
      </w:r>
    </w:p>
    <w:p w14:paraId="2B025E77" w14:textId="77777777" w:rsidR="00F819F1" w:rsidRPr="00D23D98" w:rsidRDefault="00F819F1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14EECD48" w14:textId="2D56A2AE" w:rsidR="00F819F1" w:rsidRPr="00D23D98" w:rsidRDefault="009D2A9F" w:rsidP="00D23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76" w:lineRule="auto"/>
        <w:ind w:leftChars="0" w:left="1" w:firstLineChars="252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fanidagi bilimlarni baholash uchun test savollari bilan qamrab olingan mavzularning mazmun sohalari</w:t>
      </w:r>
    </w:p>
    <w:p w14:paraId="1E7B1D61" w14:textId="679CD342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Pedagoglarning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fanidan bilimini baholash va munosib rag‘batlantirish uchun test topshiriqlari umumta’lim maktablarining 5-11-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>sinf materiallari hamda malaka talablari bo‘yicha tegishli adabiyotlardan iborat bo‘lib, fanning quyidagi mazmun sohalarini qamrab oladi:</w:t>
      </w:r>
    </w:p>
    <w:p w14:paraId="7422DFDC" w14:textId="64FD0B8B" w:rsidR="00F819F1" w:rsidRPr="00D23D98" w:rsidRDefault="009D2A9F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tilining grammatik va leksik qoidalari, ularning ishlatilishi, gaplarning str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ukturalari va ko‘p uchraydigan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xatolar haqida bilimni baholash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:</w:t>
      </w:r>
    </w:p>
    <w:p w14:paraId="78F30204" w14:textId="53F1BA9F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Morfologiya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</w:t>
      </w:r>
      <w:r w:rsidR="00A441AA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o‘zlarning tuzilishi, shuningdek, prefikslar va suffikslarni bilish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1DA1407A" w14:textId="030152DE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Semantika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o‘zlarning ma’nolarini va ularning bir-biriga nisbatan bog‘liqligini tushunish)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0E4565EA" w14:textId="1A42B85F" w:rsidR="00233F89" w:rsidRPr="00D23D98" w:rsidRDefault="00233F89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Pragmatika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(t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ilni har xil ijtimoiy va madaniy kontekstlarda maqbul tarzda ishlata olish);</w:t>
      </w:r>
    </w:p>
    <w:p w14:paraId="20333FA5" w14:textId="5E7AB895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Leksika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(s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o‘zning ma’nosi, iboralar, idiomalar va fe’l birikmalarini bilish va qo‘llay olish)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43B98026" w14:textId="77777777" w:rsid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O‘qib tushunish: </w:t>
      </w:r>
    </w:p>
    <w:p w14:paraId="691D53DD" w14:textId="513F2F66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avollar orqali matn haq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idagi tushunchalarni tekshirish;</w:t>
      </w:r>
    </w:p>
    <w:p w14:paraId="25272499" w14:textId="674412C0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mumiy ma’lumot uchun o‘qish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69B3B6DB" w14:textId="338256E3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t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afsilotli ma’lumot uchun o‘qish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.</w:t>
      </w:r>
    </w:p>
    <w:p w14:paraId="2E7ACF05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0AA801C3" w14:textId="4121B675" w:rsidR="00F819F1" w:rsidRPr="00D23D98" w:rsidRDefault="009D2A9F" w:rsidP="00D23D98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test sinovi asosida pedagoglarni bilim kompetensiyalarini baholash.</w:t>
      </w:r>
    </w:p>
    <w:p w14:paraId="6A5859CC" w14:textId="64FB372A" w:rsidR="00F819F1" w:rsidRPr="00D23D98" w:rsidRDefault="009D2A9F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fanidan bilimlarni baholashda test sinovi topshiriqlari yordamida pedagoglarning quyidagi 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aqliy faoliyat turlari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baholanadi:</w:t>
      </w:r>
    </w:p>
    <w:p w14:paraId="691678A9" w14:textId="14803228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1.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Qo‘llash – 20 ta test savoli</w:t>
      </w:r>
    </w:p>
    <w:p w14:paraId="1E1FD0ED" w14:textId="1510F197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2.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Mulohaza yuritish – 10 ta test savoli</w:t>
      </w:r>
    </w:p>
    <w:p w14:paraId="459ECC4B" w14:textId="4610E527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3.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Tahlil qilish – 10 ta test savoli</w:t>
      </w:r>
    </w:p>
    <w:p w14:paraId="44DED07C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5D8A4E9" w14:textId="38D6FA92" w:rsidR="00F819F1" w:rsidRPr="00D23D98" w:rsidRDefault="0047711E" w:rsidP="00D23D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  <w:tab w:val="left" w:pos="993"/>
        </w:tabs>
        <w:spacing w:after="0" w:line="276" w:lineRule="auto"/>
        <w:ind w:leftChars="0" w:left="1" w:right="-1" w:firstLineChars="252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Vazir jamg‘armasi ustamasiga talabgor pedagoglar uchun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testlar spetsifikatsiyasi</w:t>
      </w:r>
    </w:p>
    <w:p w14:paraId="533B49CC" w14:textId="77777777" w:rsidR="00F819F1" w:rsidRPr="00D23D98" w:rsidRDefault="00F819F1" w:rsidP="00D16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after="0" w:line="360" w:lineRule="auto"/>
        <w:ind w:leftChars="0" w:left="1" w:right="1492" w:firstLineChars="202" w:firstLine="56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tbl>
      <w:tblPr>
        <w:tblStyle w:val="ac"/>
        <w:tblW w:w="1014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230"/>
        <w:gridCol w:w="1418"/>
        <w:gridCol w:w="2694"/>
      </w:tblGrid>
      <w:tr w:rsidR="00F819F1" w:rsidRPr="00D23D98" w14:paraId="3244CD22" w14:textId="77777777" w:rsidTr="00D23D98">
        <w:tc>
          <w:tcPr>
            <w:tcW w:w="2807" w:type="dxa"/>
            <w:vAlign w:val="center"/>
          </w:tcPr>
          <w:p w14:paraId="248AF812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Mazmun soha</w:t>
            </w:r>
          </w:p>
        </w:tc>
        <w:tc>
          <w:tcPr>
            <w:tcW w:w="3230" w:type="dxa"/>
            <w:vAlign w:val="center"/>
          </w:tcPr>
          <w:p w14:paraId="025B7FAB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Bo‘lim</w:t>
            </w:r>
          </w:p>
        </w:tc>
        <w:tc>
          <w:tcPr>
            <w:tcW w:w="1418" w:type="dxa"/>
            <w:vAlign w:val="center"/>
          </w:tcPr>
          <w:p w14:paraId="0B3D6E49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Topshiriqlar soni</w:t>
            </w:r>
          </w:p>
        </w:tc>
        <w:tc>
          <w:tcPr>
            <w:tcW w:w="2694" w:type="dxa"/>
            <w:vAlign w:val="center"/>
          </w:tcPr>
          <w:p w14:paraId="4EBC8B9C" w14:textId="7C262102" w:rsidR="00F819F1" w:rsidRPr="00D23D98" w:rsidRDefault="00D23D98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Baholanad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igan aqliy  faoliyat turi</w:t>
            </w:r>
          </w:p>
        </w:tc>
      </w:tr>
      <w:tr w:rsidR="00F819F1" w:rsidRPr="00D23D98" w14:paraId="066147B9" w14:textId="77777777" w:rsidTr="00D23D98">
        <w:trPr>
          <w:cantSplit/>
        </w:trPr>
        <w:tc>
          <w:tcPr>
            <w:tcW w:w="2807" w:type="dxa"/>
            <w:vMerge w:val="restart"/>
            <w:vAlign w:val="center"/>
          </w:tcPr>
          <w:p w14:paraId="147E6A5F" w14:textId="4D5C9353" w:rsidR="00F819F1" w:rsidRPr="00D23D98" w:rsidRDefault="008D23CC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Morfologiya</w:t>
            </w:r>
          </w:p>
        </w:tc>
        <w:tc>
          <w:tcPr>
            <w:tcW w:w="3230" w:type="dxa"/>
            <w:vMerge w:val="restart"/>
            <w:vAlign w:val="center"/>
          </w:tcPr>
          <w:p w14:paraId="50C369E5" w14:textId="6A910754" w:rsidR="00F819F1" w:rsidRPr="00D23D98" w:rsidRDefault="00F819F1" w:rsidP="00D23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C2568C" w14:textId="145F3299" w:rsidR="00F819F1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14:paraId="017F2955" w14:textId="77777777" w:rsidR="00F819F1" w:rsidRPr="00D23D98" w:rsidRDefault="0047711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Qo‘llash-5</w:t>
            </w:r>
          </w:p>
        </w:tc>
      </w:tr>
      <w:tr w:rsidR="00F819F1" w:rsidRPr="00D23D98" w14:paraId="5AD0907B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5D092D44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441A83B8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483C07A7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1FE7B64" w14:textId="3D9CE354" w:rsidR="00F819F1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F819F1" w:rsidRPr="00D23D98" w14:paraId="34BE48B0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0E43A0C5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537B5020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CBDBC0F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5E45C85" w14:textId="77777777" w:rsidR="00F819F1" w:rsidRPr="00D23D98" w:rsidRDefault="0047711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A441AA" w:rsidRPr="00D23D98" w14:paraId="15E94C36" w14:textId="77777777" w:rsidTr="00D23D98">
        <w:trPr>
          <w:cantSplit/>
          <w:trHeight w:val="425"/>
        </w:trPr>
        <w:tc>
          <w:tcPr>
            <w:tcW w:w="2807" w:type="dxa"/>
            <w:vMerge w:val="restart"/>
            <w:vAlign w:val="center"/>
          </w:tcPr>
          <w:p w14:paraId="27BF9577" w14:textId="3DF1C860" w:rsidR="00A441AA" w:rsidRPr="00D23D98" w:rsidRDefault="00A441AA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Semantika</w:t>
            </w:r>
          </w:p>
        </w:tc>
        <w:tc>
          <w:tcPr>
            <w:tcW w:w="3230" w:type="dxa"/>
            <w:vMerge w:val="restart"/>
            <w:vAlign w:val="center"/>
          </w:tcPr>
          <w:p w14:paraId="7BD5B2B2" w14:textId="5FDB9CF3" w:rsidR="00A441AA" w:rsidRPr="00D23D98" w:rsidRDefault="00A441AA" w:rsidP="00D23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03546E8" w14:textId="77777777" w:rsidR="00A441AA" w:rsidRPr="00D23D98" w:rsidRDefault="00A441AA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694" w:type="dxa"/>
          </w:tcPr>
          <w:p w14:paraId="26EE1005" w14:textId="54954B9F" w:rsidR="00A441AA" w:rsidRPr="00D23D98" w:rsidRDefault="00A441AA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 -</w:t>
            </w:r>
            <w:r w:rsidR="006048EE"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 xml:space="preserve"> 5</w:t>
            </w:r>
          </w:p>
        </w:tc>
      </w:tr>
      <w:tr w:rsidR="00F819F1" w:rsidRPr="00D23D98" w14:paraId="172E4339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121472F7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358B367D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8B61B33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3D3E3970" w14:textId="30BB6A77" w:rsidR="00F819F1" w:rsidRPr="00D23D98" w:rsidRDefault="006048EE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F819F1" w:rsidRPr="00D23D98" w14:paraId="7C0E2D48" w14:textId="77777777" w:rsidTr="00D23D98">
        <w:trPr>
          <w:cantSplit/>
          <w:trHeight w:val="425"/>
        </w:trPr>
        <w:tc>
          <w:tcPr>
            <w:tcW w:w="2807" w:type="dxa"/>
            <w:vMerge/>
            <w:vAlign w:val="center"/>
          </w:tcPr>
          <w:p w14:paraId="64D5AAC3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7404D87F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8F28249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0A7D17FE" w14:textId="261D6D14" w:rsidR="00F819F1" w:rsidRPr="00D23D98" w:rsidRDefault="006048EE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6C3E72A2" w14:textId="77777777" w:rsidTr="00D23D98">
        <w:trPr>
          <w:cantSplit/>
          <w:trHeight w:val="375"/>
        </w:trPr>
        <w:tc>
          <w:tcPr>
            <w:tcW w:w="2807" w:type="dxa"/>
            <w:vMerge w:val="restart"/>
            <w:vAlign w:val="center"/>
          </w:tcPr>
          <w:p w14:paraId="0A2C3F46" w14:textId="5DCD56D1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Pragmatika</w:t>
            </w:r>
          </w:p>
        </w:tc>
        <w:tc>
          <w:tcPr>
            <w:tcW w:w="3230" w:type="dxa"/>
            <w:vMerge w:val="restart"/>
            <w:vAlign w:val="center"/>
          </w:tcPr>
          <w:p w14:paraId="5E8426F0" w14:textId="78283C3F" w:rsidR="006048EE" w:rsidRPr="00D23D98" w:rsidRDefault="006048EE" w:rsidP="00D23D98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D69C1C" w14:textId="1283FE5D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14:paraId="5A2F8642" w14:textId="18B1CE55" w:rsidR="006048EE" w:rsidRPr="00D23D98" w:rsidRDefault="006048E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2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233F89" w:rsidRPr="00D23D98" w14:paraId="2CCA6354" w14:textId="77777777" w:rsidTr="00D23D98">
        <w:trPr>
          <w:cantSplit/>
          <w:trHeight w:val="320"/>
        </w:trPr>
        <w:tc>
          <w:tcPr>
            <w:tcW w:w="2807" w:type="dxa"/>
            <w:vMerge/>
            <w:vAlign w:val="center"/>
          </w:tcPr>
          <w:p w14:paraId="20800FD4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BEBF0CF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5822943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D75D71D" w14:textId="3D233103" w:rsidR="00233F89" w:rsidRPr="00D23D98" w:rsidRDefault="00A441AA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6048EE" w:rsidRPr="00D23D98" w14:paraId="1907E059" w14:textId="77777777" w:rsidTr="00D23D98">
        <w:tc>
          <w:tcPr>
            <w:tcW w:w="2807" w:type="dxa"/>
            <w:vMerge w:val="restart"/>
            <w:vAlign w:val="center"/>
          </w:tcPr>
          <w:p w14:paraId="46EC2455" w14:textId="29886AF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Leksika</w:t>
            </w:r>
          </w:p>
        </w:tc>
        <w:tc>
          <w:tcPr>
            <w:tcW w:w="3230" w:type="dxa"/>
            <w:vMerge w:val="restart"/>
            <w:vAlign w:val="center"/>
          </w:tcPr>
          <w:p w14:paraId="6C3AB069" w14:textId="7E594782" w:rsidR="006048EE" w:rsidRPr="00D23D98" w:rsidRDefault="006048EE" w:rsidP="00D23D98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8E9CB0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541DDF2F" w14:textId="2F002930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Qo‘llash-5</w:t>
            </w:r>
          </w:p>
        </w:tc>
      </w:tr>
      <w:tr w:rsidR="006048EE" w:rsidRPr="00D23D98" w14:paraId="3BC0DABF" w14:textId="77777777" w:rsidTr="00D23D98">
        <w:tc>
          <w:tcPr>
            <w:tcW w:w="2807" w:type="dxa"/>
            <w:vMerge/>
            <w:vAlign w:val="center"/>
          </w:tcPr>
          <w:p w14:paraId="5C16BA32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EF1E608" w14:textId="77777777" w:rsidR="006048EE" w:rsidRPr="00D23D98" w:rsidRDefault="006048EE" w:rsidP="00D23D9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080" w:firstLineChars="0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112A0E4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2B31887" w14:textId="2699A6E6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52B3FAF5" w14:textId="77777777" w:rsidTr="00D23D98">
        <w:trPr>
          <w:cantSplit/>
        </w:trPr>
        <w:tc>
          <w:tcPr>
            <w:tcW w:w="2807" w:type="dxa"/>
            <w:vMerge w:val="restart"/>
            <w:vAlign w:val="center"/>
          </w:tcPr>
          <w:p w14:paraId="5E367ABD" w14:textId="694FC043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O‘qib tushunish</w:t>
            </w:r>
          </w:p>
        </w:tc>
        <w:tc>
          <w:tcPr>
            <w:tcW w:w="3230" w:type="dxa"/>
            <w:vMerge w:val="restart"/>
            <w:vAlign w:val="center"/>
          </w:tcPr>
          <w:p w14:paraId="6B0F9EA4" w14:textId="0F6546B0" w:rsidR="006048EE" w:rsidRPr="00D23D98" w:rsidRDefault="006048EE" w:rsidP="00D23D98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45EEB1" w14:textId="107E5DCB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4" w:type="dxa"/>
            <w:vAlign w:val="center"/>
          </w:tcPr>
          <w:p w14:paraId="02E2D28C" w14:textId="16BE0D3F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 - 5</w:t>
            </w:r>
          </w:p>
        </w:tc>
      </w:tr>
      <w:tr w:rsidR="006048EE" w:rsidRPr="00D23D98" w14:paraId="134B5899" w14:textId="77777777">
        <w:trPr>
          <w:cantSplit/>
        </w:trPr>
        <w:tc>
          <w:tcPr>
            <w:tcW w:w="2807" w:type="dxa"/>
            <w:vMerge/>
            <w:vAlign w:val="center"/>
          </w:tcPr>
          <w:p w14:paraId="5DAF6863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2D449793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B77B4AD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A5B154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625BFAE5" w14:textId="77777777">
        <w:trPr>
          <w:cantSplit/>
        </w:trPr>
        <w:tc>
          <w:tcPr>
            <w:tcW w:w="2807" w:type="dxa"/>
            <w:vMerge/>
            <w:vAlign w:val="center"/>
          </w:tcPr>
          <w:p w14:paraId="336FB89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0084F37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D3E83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17F7945" w14:textId="7C1D213A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Mulohaza-4</w:t>
            </w:r>
          </w:p>
        </w:tc>
      </w:tr>
    </w:tbl>
    <w:p w14:paraId="4C92B455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72AF6D44" w14:textId="7DA05B4F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V</w:t>
      </w:r>
      <w:r w:rsidR="0080374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I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bilimlarni baholashning test sinovi qismlari boʻyicha qiyosiy koʻrsatkichlar</w:t>
      </w:r>
    </w:p>
    <w:tbl>
      <w:tblPr>
        <w:tblStyle w:val="ad"/>
        <w:tblW w:w="1003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526"/>
        <w:gridCol w:w="1593"/>
        <w:gridCol w:w="1134"/>
        <w:gridCol w:w="1559"/>
        <w:gridCol w:w="1809"/>
      </w:tblGrid>
      <w:tr w:rsidR="00F819F1" w:rsidRPr="00D23D98" w14:paraId="2329D520" w14:textId="77777777" w:rsidTr="00D23D98">
        <w:tc>
          <w:tcPr>
            <w:tcW w:w="426" w:type="dxa"/>
            <w:vAlign w:val="center"/>
          </w:tcPr>
          <w:p w14:paraId="4EFFB60D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-569" w:firstLineChars="202" w:firstLine="56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984" w:type="dxa"/>
            <w:vAlign w:val="center"/>
          </w:tcPr>
          <w:p w14:paraId="42F7DD60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Test sinovi qismlari</w:t>
            </w:r>
          </w:p>
        </w:tc>
        <w:tc>
          <w:tcPr>
            <w:tcW w:w="1526" w:type="dxa"/>
            <w:vAlign w:val="center"/>
          </w:tcPr>
          <w:p w14:paraId="39F47EBF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Qamralgan mazmun sohalari</w:t>
            </w:r>
          </w:p>
        </w:tc>
        <w:tc>
          <w:tcPr>
            <w:tcW w:w="1593" w:type="dxa"/>
            <w:vAlign w:val="center"/>
          </w:tcPr>
          <w:p w14:paraId="73AF3B2D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Topshiriqlar soni</w:t>
            </w:r>
          </w:p>
        </w:tc>
        <w:tc>
          <w:tcPr>
            <w:tcW w:w="1134" w:type="dxa"/>
            <w:vAlign w:val="center"/>
          </w:tcPr>
          <w:p w14:paraId="731BA610" w14:textId="77777777" w:rsidR="00EB1A23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Ajratil</w:t>
            </w:r>
          </w:p>
          <w:p w14:paraId="247E2CBA" w14:textId="5AE3E02B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gan vaqt</w:t>
            </w:r>
          </w:p>
        </w:tc>
        <w:tc>
          <w:tcPr>
            <w:tcW w:w="1559" w:type="dxa"/>
            <w:vAlign w:val="center"/>
          </w:tcPr>
          <w:p w14:paraId="1786AD52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Ajratilgan ballar</w:t>
            </w:r>
          </w:p>
        </w:tc>
        <w:tc>
          <w:tcPr>
            <w:tcW w:w="1809" w:type="dxa"/>
            <w:vAlign w:val="center"/>
          </w:tcPr>
          <w:p w14:paraId="24B3DCC9" w14:textId="74F8053F" w:rsidR="00F819F1" w:rsidRPr="00D23D98" w:rsidRDefault="00EB1A23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Baholanadigan aqliy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faoliyat turi</w:t>
            </w:r>
          </w:p>
        </w:tc>
      </w:tr>
      <w:tr w:rsidR="00F819F1" w:rsidRPr="008447C3" w14:paraId="0A3F4503" w14:textId="77777777" w:rsidTr="00D23D98">
        <w:tc>
          <w:tcPr>
            <w:tcW w:w="426" w:type="dxa"/>
            <w:vAlign w:val="center"/>
          </w:tcPr>
          <w:p w14:paraId="16E1F8C1" w14:textId="0E7396B5" w:rsidR="00F819F1" w:rsidRPr="00D23D98" w:rsidRDefault="00D23D98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14:paraId="7610CC91" w14:textId="43414028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Pedagogning </w:t>
            </w:r>
            <w:r w:rsidR="009D2A9F"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koreys</w:t>
            </w: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tili fani bo‘yicha umumiy tayyorgarligini baholash</w:t>
            </w:r>
          </w:p>
        </w:tc>
        <w:tc>
          <w:tcPr>
            <w:tcW w:w="1526" w:type="dxa"/>
            <w:vAlign w:val="center"/>
          </w:tcPr>
          <w:p w14:paraId="6A2BFEF7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I – V</w:t>
            </w:r>
          </w:p>
        </w:tc>
        <w:tc>
          <w:tcPr>
            <w:tcW w:w="1593" w:type="dxa"/>
            <w:vAlign w:val="center"/>
          </w:tcPr>
          <w:p w14:paraId="40B334F2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14:paraId="2D52D02F" w14:textId="70904A62" w:rsidR="00F819F1" w:rsidRPr="00D23D98" w:rsidRDefault="00EB1A23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Nizom 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asosida</w:t>
            </w:r>
          </w:p>
        </w:tc>
        <w:tc>
          <w:tcPr>
            <w:tcW w:w="1559" w:type="dxa"/>
            <w:vAlign w:val="center"/>
          </w:tcPr>
          <w:p w14:paraId="4A1FBCFF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100 ball</w:t>
            </w:r>
          </w:p>
        </w:tc>
        <w:tc>
          <w:tcPr>
            <w:tcW w:w="1809" w:type="dxa"/>
            <w:vAlign w:val="center"/>
          </w:tcPr>
          <w:p w14:paraId="3EA26086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Qo‘llash – 20 ta</w:t>
            </w:r>
          </w:p>
          <w:p w14:paraId="765DBF01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Mulohaza – 10 ta</w:t>
            </w:r>
          </w:p>
          <w:p w14:paraId="057590C3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Tahlil qilish- 10 ta</w:t>
            </w:r>
          </w:p>
        </w:tc>
      </w:tr>
    </w:tbl>
    <w:p w14:paraId="38473219" w14:textId="77777777" w:rsidR="00F819F1" w:rsidRPr="00D23D98" w:rsidRDefault="00F819F1" w:rsidP="00233F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ABABAA2" w14:textId="1F040E4D" w:rsidR="00F819F1" w:rsidRPr="00D23D98" w:rsidRDefault="0080374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VII.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 bo‘yicha test sinovida pedagoglar bilim darajasiga  qo‘yiladigan talablar (ko‘nikmalar) kodifikatori</w:t>
      </w:r>
    </w:p>
    <w:p w14:paraId="3480ADF2" w14:textId="4AF1283B" w:rsidR="00F819F1" w:rsidRPr="00D23D98" w:rsidRDefault="009D2A9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fanidan bilimlarni baholashda test sinovi topshiriqlarini tuzish uchun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 sohalari mazmun elementlari kodifikatori umumtaʼlim muassasalari pedagoglariga qoʻyiladigan malaka talablari va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oʻquv dasturi mazmuni asosida tuzilgan. </w:t>
      </w:r>
    </w:p>
    <w:p w14:paraId="479DE405" w14:textId="77D5FDB4" w:rsidR="00F819F1" w:rsidRPr="00D23D98" w:rsidRDefault="009D2A9F" w:rsidP="00EB1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 boʻyicha test sinovida oʻqituvchilarining tayyorgarlik darajasiga qoʻyiladigan talablar (koʻnikmalar)ning kodifikatori 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mumiy oʻrta taʼlimning Davlat taʼlim standartlari talablari va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boʻyicha nashr etilgan oʻquv adabiyotlar mazmuni asosida tuzilgan.</w:t>
      </w:r>
    </w:p>
    <w:p w14:paraId="0F417C1F" w14:textId="136B5959" w:rsidR="00F819F1" w:rsidRPr="00D23D98" w:rsidRDefault="0047711E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Jadvalning birinchi ustunida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mazmun sohalari kodi, ikkinchi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ustunda baholanadigan mazmun elementi ko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di va uchinchi ustunda test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sinovida baholanadigan mazmun elementi keltirilgan.</w:t>
      </w:r>
    </w:p>
    <w:p w14:paraId="5E435EBE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tbl>
      <w:tblPr>
        <w:tblStyle w:val="TableNormal1"/>
        <w:tblW w:w="950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6804"/>
      </w:tblGrid>
      <w:tr w:rsidR="004143F5" w:rsidRPr="008447C3" w14:paraId="4F829945" w14:textId="77777777" w:rsidTr="00C4542A">
        <w:trPr>
          <w:trHeight w:val="2416"/>
        </w:trPr>
        <w:tc>
          <w:tcPr>
            <w:tcW w:w="997" w:type="dxa"/>
          </w:tcPr>
          <w:p w14:paraId="22282E22" w14:textId="77777777" w:rsidR="004143F5" w:rsidRPr="00D23D98" w:rsidRDefault="004143F5" w:rsidP="004143F5">
            <w:pPr>
              <w:suppressAutoHyphens w:val="0"/>
              <w:spacing w:before="2" w:after="0" w:line="360" w:lineRule="auto"/>
              <w:ind w:leftChars="0" w:left="107" w:right="173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lastRenderedPageBreak/>
              <w:t>Soha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67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kodi</w:t>
            </w:r>
          </w:p>
        </w:tc>
        <w:tc>
          <w:tcPr>
            <w:tcW w:w="1701" w:type="dxa"/>
          </w:tcPr>
          <w:p w14:paraId="7A7E8B44" w14:textId="6D7EDA99" w:rsidR="004143F5" w:rsidRPr="00D23D98" w:rsidRDefault="00EB1A23" w:rsidP="004143F5">
            <w:pPr>
              <w:suppressAutoHyphens w:val="0"/>
              <w:spacing w:before="2" w:after="0" w:line="360" w:lineRule="auto"/>
              <w:ind w:leftChars="0" w:left="105" w:right="34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Bahola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nadigan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spacing w:val="1"/>
                <w:position w:val="0"/>
                <w:sz w:val="27"/>
                <w:szCs w:val="27"/>
                <w:lang w:val="en-US"/>
              </w:rPr>
              <w:t xml:space="preserve"> 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mazmun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spacing w:val="-68"/>
                <w:position w:val="0"/>
                <w:sz w:val="27"/>
                <w:szCs w:val="27"/>
                <w:lang w:val="en-US"/>
              </w:rPr>
              <w:t xml:space="preserve"> 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elementi</w:t>
            </w:r>
          </w:p>
          <w:p w14:paraId="63B1A364" w14:textId="4E85EABD" w:rsidR="004143F5" w:rsidRPr="00D23D98" w:rsidRDefault="00EB1A23" w:rsidP="004143F5">
            <w:pPr>
              <w:suppressAutoHyphens w:val="0"/>
              <w:spacing w:after="0" w:line="320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k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odi</w:t>
            </w:r>
          </w:p>
        </w:tc>
        <w:tc>
          <w:tcPr>
            <w:tcW w:w="6804" w:type="dxa"/>
          </w:tcPr>
          <w:p w14:paraId="30D61E8D" w14:textId="77777777" w:rsidR="004143F5" w:rsidRPr="00D23D98" w:rsidRDefault="004143F5" w:rsidP="004143F5">
            <w:pPr>
              <w:suppressAutoHyphens w:val="0"/>
              <w:spacing w:before="1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  <w:p w14:paraId="215EDE4B" w14:textId="77777777" w:rsidR="004143F5" w:rsidRPr="00D23D98" w:rsidRDefault="004143F5" w:rsidP="00020564">
            <w:pPr>
              <w:suppressAutoHyphens w:val="0"/>
              <w:spacing w:before="1"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Test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sinovida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2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baholanadigan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mazmun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elementi</w:t>
            </w:r>
          </w:p>
        </w:tc>
      </w:tr>
      <w:tr w:rsidR="00EB1A23" w:rsidRPr="00D23D98" w14:paraId="01926548" w14:textId="77777777" w:rsidTr="00C4542A">
        <w:trPr>
          <w:trHeight w:val="484"/>
        </w:trPr>
        <w:tc>
          <w:tcPr>
            <w:tcW w:w="997" w:type="dxa"/>
            <w:vMerge w:val="restart"/>
            <w:vAlign w:val="center"/>
          </w:tcPr>
          <w:p w14:paraId="603EC47B" w14:textId="77777777" w:rsidR="00EB1A23" w:rsidRPr="00D23D98" w:rsidRDefault="00EB1A23" w:rsidP="00EB1A23">
            <w:pPr>
              <w:suppressAutoHyphens w:val="0"/>
              <w:spacing w:after="0" w:line="240" w:lineRule="auto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</w:t>
            </w:r>
          </w:p>
        </w:tc>
        <w:tc>
          <w:tcPr>
            <w:tcW w:w="8505" w:type="dxa"/>
            <w:gridSpan w:val="2"/>
          </w:tcPr>
          <w:p w14:paraId="40185C1C" w14:textId="1BBB2637" w:rsidR="00EB1A23" w:rsidRPr="00D23D98" w:rsidRDefault="00EB1A23" w:rsidP="00EB1A23">
            <w:pPr>
              <w:tabs>
                <w:tab w:val="left" w:pos="2519"/>
              </w:tabs>
              <w:suppressAutoHyphens w:val="0"/>
              <w:spacing w:after="0" w:line="240" w:lineRule="auto"/>
              <w:ind w:leftChars="0" w:left="113" w:right="-2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  <w:t>MORFOLOGIYA</w:t>
            </w:r>
          </w:p>
        </w:tc>
      </w:tr>
      <w:tr w:rsidR="004143F5" w:rsidRPr="008447C3" w14:paraId="29B6F81D" w14:textId="77777777" w:rsidTr="00C4542A">
        <w:trPr>
          <w:trHeight w:val="484"/>
        </w:trPr>
        <w:tc>
          <w:tcPr>
            <w:tcW w:w="997" w:type="dxa"/>
            <w:vMerge/>
          </w:tcPr>
          <w:p w14:paraId="68443D17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CE89591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1.1</w:t>
            </w:r>
          </w:p>
        </w:tc>
        <w:tc>
          <w:tcPr>
            <w:tcW w:w="6804" w:type="dxa"/>
          </w:tcPr>
          <w:p w14:paraId="21BEA46F" w14:textId="77777777" w:rsidR="004143F5" w:rsidRPr="00D23D98" w:rsidRDefault="004143F5" w:rsidP="004143F5">
            <w:pPr>
              <w:tabs>
                <w:tab w:val="left" w:pos="2519"/>
              </w:tabs>
              <w:suppressAutoHyphens w:val="0"/>
              <w:spacing w:after="0" w:line="240" w:lineRule="auto"/>
              <w:ind w:leftChars="0" w:left="113" w:right="-2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  <w:t>Otlarni o‘z o‘rnida, to‘g‘ri qo‘llay olish</w:t>
            </w:r>
          </w:p>
        </w:tc>
      </w:tr>
      <w:tr w:rsidR="004143F5" w:rsidRPr="008447C3" w14:paraId="10DB598B" w14:textId="77777777" w:rsidTr="00C4542A">
        <w:trPr>
          <w:trHeight w:val="482"/>
        </w:trPr>
        <w:tc>
          <w:tcPr>
            <w:tcW w:w="997" w:type="dxa"/>
            <w:vMerge/>
          </w:tcPr>
          <w:p w14:paraId="6B593671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588A78F2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1.2</w:t>
            </w:r>
          </w:p>
        </w:tc>
        <w:tc>
          <w:tcPr>
            <w:tcW w:w="6804" w:type="dxa"/>
          </w:tcPr>
          <w:p w14:paraId="534ECB55" w14:textId="0E6745F8" w:rsidR="004143F5" w:rsidRPr="00D23D98" w:rsidRDefault="004143F5" w:rsidP="00EB1A23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Kelishiklarni o‘z o‘rnida, to‘g‘ri qo‘llay olish</w:t>
            </w:r>
          </w:p>
        </w:tc>
      </w:tr>
      <w:tr w:rsidR="004143F5" w:rsidRPr="008447C3" w14:paraId="47ED39BC" w14:textId="77777777" w:rsidTr="00C4542A">
        <w:trPr>
          <w:trHeight w:val="484"/>
        </w:trPr>
        <w:tc>
          <w:tcPr>
            <w:tcW w:w="997" w:type="dxa"/>
            <w:vMerge/>
          </w:tcPr>
          <w:p w14:paraId="4A06DEEB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04A2CAC5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1.3</w:t>
            </w:r>
          </w:p>
        </w:tc>
        <w:tc>
          <w:tcPr>
            <w:tcW w:w="6804" w:type="dxa"/>
          </w:tcPr>
          <w:p w14:paraId="7449A288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Fe’llarni to‘g‘ri tuslash va to‘g‘ri qo‘llay olish</w:t>
            </w:r>
          </w:p>
        </w:tc>
      </w:tr>
      <w:tr w:rsidR="004143F5" w:rsidRPr="008447C3" w14:paraId="0E6714FC" w14:textId="77777777" w:rsidTr="00C4542A">
        <w:trPr>
          <w:trHeight w:val="482"/>
        </w:trPr>
        <w:tc>
          <w:tcPr>
            <w:tcW w:w="997" w:type="dxa"/>
            <w:vMerge/>
          </w:tcPr>
          <w:p w14:paraId="72CCC4B9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4A3EED6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1.4</w:t>
            </w:r>
          </w:p>
        </w:tc>
        <w:tc>
          <w:tcPr>
            <w:tcW w:w="6804" w:type="dxa"/>
          </w:tcPr>
          <w:p w14:paraId="100E4483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Ravishlarni to‘g‘ri qo‘llay olish</w:t>
            </w:r>
          </w:p>
        </w:tc>
      </w:tr>
      <w:tr w:rsidR="004143F5" w:rsidRPr="008447C3" w14:paraId="379E503F" w14:textId="77777777" w:rsidTr="00C4542A">
        <w:trPr>
          <w:trHeight w:val="379"/>
        </w:trPr>
        <w:tc>
          <w:tcPr>
            <w:tcW w:w="997" w:type="dxa"/>
            <w:vMerge/>
          </w:tcPr>
          <w:p w14:paraId="239CAE49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CD6FCD6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1.5.</w:t>
            </w:r>
          </w:p>
        </w:tc>
        <w:tc>
          <w:tcPr>
            <w:tcW w:w="6804" w:type="dxa"/>
          </w:tcPr>
          <w:p w14:paraId="6EAE812B" w14:textId="77777777" w:rsidR="004143F5" w:rsidRPr="00D23D98" w:rsidRDefault="004143F5" w:rsidP="00C4542A">
            <w:pPr>
              <w:suppressAutoHyphens w:val="0"/>
              <w:spacing w:after="0" w:line="240" w:lineRule="auto"/>
              <w:ind w:leftChars="0" w:left="108" w:right="155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Sifatlarni to‘g‘ri qo‘llay olish </w:t>
            </w:r>
          </w:p>
        </w:tc>
      </w:tr>
      <w:tr w:rsidR="004143F5" w:rsidRPr="008447C3" w14:paraId="4AB22A73" w14:textId="77777777" w:rsidTr="00C4542A">
        <w:trPr>
          <w:trHeight w:val="379"/>
        </w:trPr>
        <w:tc>
          <w:tcPr>
            <w:tcW w:w="997" w:type="dxa"/>
            <w:vMerge/>
          </w:tcPr>
          <w:p w14:paraId="4F796404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7EFED334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1.6.</w:t>
            </w:r>
          </w:p>
        </w:tc>
        <w:tc>
          <w:tcPr>
            <w:tcW w:w="6804" w:type="dxa"/>
          </w:tcPr>
          <w:p w14:paraId="10F9655C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Sonlarni yozma variantini to‘g‘ri tanlay olishi</w:t>
            </w:r>
          </w:p>
        </w:tc>
      </w:tr>
      <w:tr w:rsidR="00EB1A23" w:rsidRPr="00D23D98" w14:paraId="5B1C9EA5" w14:textId="77777777" w:rsidTr="00C4542A">
        <w:trPr>
          <w:trHeight w:val="484"/>
        </w:trPr>
        <w:tc>
          <w:tcPr>
            <w:tcW w:w="997" w:type="dxa"/>
            <w:vMerge w:val="restart"/>
            <w:vAlign w:val="center"/>
          </w:tcPr>
          <w:p w14:paraId="3013682D" w14:textId="77777777" w:rsidR="00EB1A23" w:rsidRPr="00D23D98" w:rsidRDefault="00EB1A23" w:rsidP="00EB1A23">
            <w:pPr>
              <w:suppressAutoHyphens w:val="0"/>
              <w:spacing w:after="0" w:line="240" w:lineRule="auto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II</w:t>
            </w:r>
          </w:p>
        </w:tc>
        <w:tc>
          <w:tcPr>
            <w:tcW w:w="8505" w:type="dxa"/>
            <w:gridSpan w:val="2"/>
          </w:tcPr>
          <w:p w14:paraId="045F67C5" w14:textId="50211FE3" w:rsidR="00EB1A23" w:rsidRPr="00D23D98" w:rsidRDefault="00EB1A23" w:rsidP="00EB1A23">
            <w:pPr>
              <w:suppressAutoHyphens w:val="0"/>
              <w:spacing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SEMANTIKA</w:t>
            </w:r>
          </w:p>
        </w:tc>
      </w:tr>
      <w:tr w:rsidR="00EB1A23" w:rsidRPr="008447C3" w14:paraId="3A5CF5FB" w14:textId="77777777" w:rsidTr="00C4542A">
        <w:trPr>
          <w:trHeight w:val="481"/>
        </w:trPr>
        <w:tc>
          <w:tcPr>
            <w:tcW w:w="997" w:type="dxa"/>
            <w:vMerge/>
          </w:tcPr>
          <w:p w14:paraId="73FF14F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BD4B063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2.1</w:t>
            </w:r>
          </w:p>
        </w:tc>
        <w:tc>
          <w:tcPr>
            <w:tcW w:w="6804" w:type="dxa"/>
          </w:tcPr>
          <w:p w14:paraId="497F794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Kontekstga mazmun jihatidan mos so‘z, so‘z birikmalari, fe’l, sifatlarni tanlay olish (fe’l va sifatlar kontekstga mos shaklda berilishi lozim)</w:t>
            </w:r>
          </w:p>
        </w:tc>
      </w:tr>
      <w:tr w:rsidR="00EB1A23" w:rsidRPr="008447C3" w14:paraId="308FD8CE" w14:textId="77777777" w:rsidTr="00C4542A">
        <w:trPr>
          <w:trHeight w:val="481"/>
        </w:trPr>
        <w:tc>
          <w:tcPr>
            <w:tcW w:w="997" w:type="dxa"/>
            <w:vMerge/>
          </w:tcPr>
          <w:p w14:paraId="1B557FD1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A154267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2.2</w:t>
            </w:r>
          </w:p>
        </w:tc>
        <w:tc>
          <w:tcPr>
            <w:tcW w:w="6804" w:type="dxa"/>
          </w:tcPr>
          <w:p w14:paraId="5CA13C36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Tagiga chizilgan so‘z birikmasi yoki jumlaning o‘xshash yoki zid manoli variantini to‘g‘ri belgilay olish</w:t>
            </w:r>
          </w:p>
        </w:tc>
      </w:tr>
      <w:tr w:rsidR="00EB1A23" w:rsidRPr="008447C3" w14:paraId="6F5B1FF9" w14:textId="77777777" w:rsidTr="00C4542A">
        <w:trPr>
          <w:trHeight w:val="349"/>
        </w:trPr>
        <w:tc>
          <w:tcPr>
            <w:tcW w:w="997" w:type="dxa"/>
            <w:vMerge/>
          </w:tcPr>
          <w:p w14:paraId="197D33F9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733FA8D4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2.3</w:t>
            </w:r>
          </w:p>
        </w:tc>
        <w:tc>
          <w:tcPr>
            <w:tcW w:w="6804" w:type="dxa"/>
          </w:tcPr>
          <w:p w14:paraId="6C3CB0E5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Fe’l va sifatlarning o‘xshash ma’noli variantini to‘g‘ri belgilay olish</w:t>
            </w:r>
          </w:p>
        </w:tc>
      </w:tr>
      <w:tr w:rsidR="00EB1A23" w:rsidRPr="008447C3" w14:paraId="7D9FD8AC" w14:textId="77777777" w:rsidTr="00C4542A">
        <w:trPr>
          <w:trHeight w:val="349"/>
        </w:trPr>
        <w:tc>
          <w:tcPr>
            <w:tcW w:w="997" w:type="dxa"/>
            <w:vMerge/>
          </w:tcPr>
          <w:p w14:paraId="15E68B1F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873DAE2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2.4</w:t>
            </w:r>
          </w:p>
        </w:tc>
        <w:tc>
          <w:tcPr>
            <w:tcW w:w="6804" w:type="dxa"/>
          </w:tcPr>
          <w:p w14:paraId="1FA0F9E7" w14:textId="52672784" w:rsidR="00EB1A23" w:rsidRPr="00D23D98" w:rsidRDefault="00EB1A23" w:rsidP="005136DF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E’lon, afisha, reklama, yangiliklar, jadval, diagramma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ning umumiy ma’nosini </w:t>
            </w:r>
            <w:r w:rsidR="005136DF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ajrata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 olish</w:t>
            </w:r>
          </w:p>
        </w:tc>
      </w:tr>
      <w:tr w:rsidR="00EB1A23" w:rsidRPr="008447C3" w14:paraId="1D94E3D8" w14:textId="77777777" w:rsidTr="00C4542A">
        <w:trPr>
          <w:trHeight w:val="349"/>
        </w:trPr>
        <w:tc>
          <w:tcPr>
            <w:tcW w:w="997" w:type="dxa"/>
            <w:vMerge/>
          </w:tcPr>
          <w:p w14:paraId="784842CE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0737D0A6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2.5.</w:t>
            </w:r>
          </w:p>
        </w:tc>
        <w:tc>
          <w:tcPr>
            <w:tcW w:w="6804" w:type="dxa"/>
          </w:tcPr>
          <w:p w14:paraId="034C34DE" w14:textId="1072E50B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Aralash berilgan jumlalarni, mazmuniga ko</w:t>
            </w:r>
            <w:r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‘ra to‘g‘ri joylashtira olish, 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gap tarkibida berilmagan so‘zlarni o‘</w:t>
            </w:r>
            <w:r w:rsidR="00414297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rnida qo‘llangan variantini top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ish</w:t>
            </w:r>
          </w:p>
        </w:tc>
      </w:tr>
      <w:tr w:rsidR="00EB1A23" w:rsidRPr="008447C3" w14:paraId="28976823" w14:textId="77777777" w:rsidTr="00C4542A">
        <w:trPr>
          <w:trHeight w:val="349"/>
        </w:trPr>
        <w:tc>
          <w:tcPr>
            <w:tcW w:w="997" w:type="dxa"/>
            <w:vMerge/>
          </w:tcPr>
          <w:p w14:paraId="73F59BF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06DB3BE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2.6.</w:t>
            </w:r>
          </w:p>
        </w:tc>
        <w:tc>
          <w:tcPr>
            <w:tcW w:w="6804" w:type="dxa"/>
          </w:tcPr>
          <w:p w14:paraId="7B95457B" w14:textId="22C9A2FA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Berilgan savolga mazmun jihatidan to‘g‘</w:t>
            </w:r>
            <w:r w:rsidR="00414297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r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i keladigan javobni tanlay olish. </w:t>
            </w:r>
          </w:p>
        </w:tc>
      </w:tr>
      <w:tr w:rsidR="00EB1A23" w:rsidRPr="00D23D98" w14:paraId="43046827" w14:textId="77777777" w:rsidTr="00C4542A">
        <w:trPr>
          <w:trHeight w:val="349"/>
        </w:trPr>
        <w:tc>
          <w:tcPr>
            <w:tcW w:w="997" w:type="dxa"/>
            <w:vMerge w:val="restart"/>
            <w:vAlign w:val="center"/>
          </w:tcPr>
          <w:p w14:paraId="1821F206" w14:textId="3180AACB" w:rsidR="00EB1A23" w:rsidRPr="00D23D98" w:rsidRDefault="00EB1A23" w:rsidP="00EB1A2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5" w:type="dxa"/>
            <w:gridSpan w:val="2"/>
            <w:vAlign w:val="center"/>
          </w:tcPr>
          <w:p w14:paraId="03AA9AE1" w14:textId="56DD18F0" w:rsidR="00EB1A23" w:rsidRPr="00D23D98" w:rsidRDefault="00EB1A23" w:rsidP="00EB1A23">
            <w:pPr>
              <w:suppressAutoHyphens w:val="0"/>
              <w:spacing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PRAGMATIKA</w:t>
            </w:r>
          </w:p>
        </w:tc>
      </w:tr>
      <w:tr w:rsidR="004143F5" w:rsidRPr="008447C3" w14:paraId="5B153B83" w14:textId="77777777" w:rsidTr="00C4542A">
        <w:trPr>
          <w:trHeight w:val="349"/>
        </w:trPr>
        <w:tc>
          <w:tcPr>
            <w:tcW w:w="997" w:type="dxa"/>
            <w:vMerge/>
            <w:vAlign w:val="center"/>
          </w:tcPr>
          <w:p w14:paraId="3889DA7F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B901E05" w14:textId="138A574D" w:rsidR="004143F5" w:rsidRPr="00D23D98" w:rsidRDefault="004143F5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6804" w:type="dxa"/>
          </w:tcPr>
          <w:p w14:paraId="02DC5E2B" w14:textId="3C6CEFCC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Matnga oid ma’lumotni tahlil qila oladi </w:t>
            </w:r>
          </w:p>
        </w:tc>
      </w:tr>
      <w:tr w:rsidR="004143F5" w:rsidRPr="008447C3" w14:paraId="2FC8A531" w14:textId="77777777" w:rsidTr="00C4542A">
        <w:trPr>
          <w:trHeight w:val="349"/>
        </w:trPr>
        <w:tc>
          <w:tcPr>
            <w:tcW w:w="997" w:type="dxa"/>
            <w:vMerge/>
            <w:vAlign w:val="center"/>
          </w:tcPr>
          <w:p w14:paraId="0300B0E1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C8E609C" w14:textId="6E71C9D8" w:rsidR="004143F5" w:rsidRPr="00D23D98" w:rsidRDefault="004143F5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>3.2</w:t>
            </w:r>
          </w:p>
        </w:tc>
        <w:tc>
          <w:tcPr>
            <w:tcW w:w="6804" w:type="dxa"/>
          </w:tcPr>
          <w:p w14:paraId="0D1D1559" w14:textId="16B7DD43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Turli davrlarga oid ma’lumotlarni o‘qib tahlil qila oladi </w:t>
            </w:r>
          </w:p>
        </w:tc>
      </w:tr>
      <w:tr w:rsidR="00EB1A23" w:rsidRPr="00D23D98" w14:paraId="3F1517B6" w14:textId="77777777" w:rsidTr="00C4542A">
        <w:trPr>
          <w:trHeight w:val="239"/>
        </w:trPr>
        <w:tc>
          <w:tcPr>
            <w:tcW w:w="997" w:type="dxa"/>
            <w:vMerge w:val="restart"/>
            <w:vAlign w:val="center"/>
          </w:tcPr>
          <w:p w14:paraId="3FC5FC75" w14:textId="14F4CCF3" w:rsidR="00EB1A23" w:rsidRPr="00D23D98" w:rsidRDefault="00EB1A23" w:rsidP="00EB1A23">
            <w:pPr>
              <w:suppressAutoHyphens w:val="0"/>
              <w:spacing w:after="0" w:line="316" w:lineRule="exact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IV</w:t>
            </w:r>
          </w:p>
        </w:tc>
        <w:tc>
          <w:tcPr>
            <w:tcW w:w="8505" w:type="dxa"/>
            <w:gridSpan w:val="2"/>
          </w:tcPr>
          <w:p w14:paraId="37908A44" w14:textId="5BF87432" w:rsidR="00EB1A23" w:rsidRPr="00D23D98" w:rsidRDefault="00EB1A23" w:rsidP="00EB1A23">
            <w:pPr>
              <w:suppressAutoHyphens w:val="0"/>
              <w:spacing w:after="0" w:line="316" w:lineRule="exact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LEKSIKA</w:t>
            </w:r>
          </w:p>
        </w:tc>
      </w:tr>
      <w:tr w:rsidR="004143F5" w:rsidRPr="008447C3" w14:paraId="51BFB899" w14:textId="77777777" w:rsidTr="00C4542A">
        <w:trPr>
          <w:trHeight w:val="482"/>
        </w:trPr>
        <w:tc>
          <w:tcPr>
            <w:tcW w:w="997" w:type="dxa"/>
            <w:vMerge/>
          </w:tcPr>
          <w:p w14:paraId="273B861F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1952768" w14:textId="4F7EA637" w:rsidR="004143F5" w:rsidRPr="00D23D98" w:rsidRDefault="00EB1A23" w:rsidP="004143F5">
            <w:pPr>
              <w:suppressAutoHyphens w:val="0"/>
              <w:spacing w:after="0" w:line="317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421599F2" w14:textId="77777777" w:rsidR="004143F5" w:rsidRPr="00D23D98" w:rsidRDefault="004143F5" w:rsidP="004143F5">
            <w:pPr>
              <w:suppressAutoHyphens w:val="0"/>
              <w:spacing w:after="0" w:line="317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Berilgan so‘z yoki birikmalarning sinonim variantini, berilmagan joyga to‘g‘ri javoblarning mosini tanlay olish</w:t>
            </w:r>
          </w:p>
        </w:tc>
      </w:tr>
      <w:tr w:rsidR="004143F5" w:rsidRPr="008447C3" w14:paraId="5462840C" w14:textId="77777777" w:rsidTr="00C4542A">
        <w:trPr>
          <w:trHeight w:val="469"/>
        </w:trPr>
        <w:tc>
          <w:tcPr>
            <w:tcW w:w="997" w:type="dxa"/>
            <w:vMerge/>
          </w:tcPr>
          <w:p w14:paraId="43199DB3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8C3A6E1" w14:textId="60BE6DFD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.2</w:t>
            </w:r>
          </w:p>
        </w:tc>
        <w:tc>
          <w:tcPr>
            <w:tcW w:w="6804" w:type="dxa"/>
          </w:tcPr>
          <w:p w14:paraId="14E5F130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So‘z yoki birikmalarning antonimini to‘g‘ri belgilay olish</w:t>
            </w:r>
          </w:p>
        </w:tc>
      </w:tr>
      <w:tr w:rsidR="004143F5" w:rsidRPr="008447C3" w14:paraId="06D40C0A" w14:textId="77777777" w:rsidTr="00C4542A">
        <w:trPr>
          <w:trHeight w:val="469"/>
        </w:trPr>
        <w:tc>
          <w:tcPr>
            <w:tcW w:w="997" w:type="dxa"/>
            <w:vMerge/>
          </w:tcPr>
          <w:p w14:paraId="62709062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35FD925" w14:textId="532744C3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.3.</w:t>
            </w:r>
          </w:p>
        </w:tc>
        <w:tc>
          <w:tcPr>
            <w:tcW w:w="6804" w:type="dxa"/>
          </w:tcPr>
          <w:p w14:paraId="5F1A163D" w14:textId="6612A02C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Noto‘g‘ri yozilgan so‘z yoki birikmalarning to‘g‘ri variantini </w:t>
            </w:r>
            <w:r w:rsidR="00EB1A2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top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ish</w:t>
            </w:r>
          </w:p>
        </w:tc>
      </w:tr>
      <w:tr w:rsidR="004143F5" w:rsidRPr="008447C3" w14:paraId="083D13AB" w14:textId="77777777" w:rsidTr="00C4542A">
        <w:trPr>
          <w:trHeight w:val="469"/>
        </w:trPr>
        <w:tc>
          <w:tcPr>
            <w:tcW w:w="997" w:type="dxa"/>
            <w:vMerge/>
          </w:tcPr>
          <w:p w14:paraId="0FDE8200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662DED79" w14:textId="485B4614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.4.</w:t>
            </w:r>
          </w:p>
        </w:tc>
        <w:tc>
          <w:tcPr>
            <w:tcW w:w="6804" w:type="dxa"/>
          </w:tcPr>
          <w:p w14:paraId="0AFC32FF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Frazeologik birliklarni tushunish va to‘g‘ri qo‘llay olish</w:t>
            </w:r>
          </w:p>
        </w:tc>
      </w:tr>
      <w:tr w:rsidR="004143F5" w:rsidRPr="008447C3" w14:paraId="0FA4592A" w14:textId="77777777" w:rsidTr="00C4542A">
        <w:trPr>
          <w:trHeight w:val="469"/>
        </w:trPr>
        <w:tc>
          <w:tcPr>
            <w:tcW w:w="997" w:type="dxa"/>
            <w:vMerge/>
          </w:tcPr>
          <w:p w14:paraId="2A282EFC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629F454C" w14:textId="36D4F9ED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.5.</w:t>
            </w:r>
          </w:p>
        </w:tc>
        <w:tc>
          <w:tcPr>
            <w:tcW w:w="6804" w:type="dxa"/>
          </w:tcPr>
          <w:p w14:paraId="133266F4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Rasmdagi ma’lumotga to‘g‘ri kelmaydigan javob variantini belgilay olish</w:t>
            </w:r>
          </w:p>
        </w:tc>
      </w:tr>
      <w:tr w:rsidR="008447C3" w:rsidRPr="008447C3" w14:paraId="2865B4F6" w14:textId="77777777" w:rsidTr="00C4542A">
        <w:trPr>
          <w:trHeight w:val="469"/>
        </w:trPr>
        <w:tc>
          <w:tcPr>
            <w:tcW w:w="997" w:type="dxa"/>
          </w:tcPr>
          <w:p w14:paraId="29A83557" w14:textId="77777777" w:rsidR="008447C3" w:rsidRPr="00D23D98" w:rsidRDefault="008447C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513256B" w14:textId="5925A04D" w:rsidR="008447C3" w:rsidRPr="008447C3" w:rsidRDefault="008447C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</w:rPr>
              <w:t>4.6</w:t>
            </w:r>
          </w:p>
        </w:tc>
        <w:tc>
          <w:tcPr>
            <w:tcW w:w="6804" w:type="dxa"/>
          </w:tcPr>
          <w:p w14:paraId="3A8F5968" w14:textId="0A21C6D9" w:rsidR="008447C3" w:rsidRPr="008447C3" w:rsidRDefault="008447C3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Ma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lum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so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z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yoki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iborani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to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gri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izohini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topa</w:t>
            </w:r>
            <w:r w:rsidRPr="008447C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olish</w:t>
            </w:r>
            <w:bookmarkStart w:id="3" w:name="_GoBack"/>
            <w:bookmarkEnd w:id="3"/>
          </w:p>
        </w:tc>
      </w:tr>
      <w:tr w:rsidR="00020564" w:rsidRPr="00D23D98" w14:paraId="5149B93F" w14:textId="77777777" w:rsidTr="00C4542A">
        <w:trPr>
          <w:trHeight w:val="339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2EFD4E6A" w14:textId="07F317EB" w:rsidR="00020564" w:rsidRPr="00D23D98" w:rsidRDefault="00020564" w:rsidP="00EB1A2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60E27" w14:textId="2E3B2576" w:rsidR="00020564" w:rsidRPr="00D23D98" w:rsidRDefault="00EB1A23" w:rsidP="00EB1A23">
            <w:pPr>
              <w:suppressAutoHyphens w:val="0"/>
              <w:spacing w:after="0" w:line="316" w:lineRule="exact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O‘QIB TUSHUNISH</w:t>
            </w:r>
          </w:p>
        </w:tc>
      </w:tr>
      <w:tr w:rsidR="00020564" w:rsidRPr="008447C3" w14:paraId="4483AAA3" w14:textId="77777777" w:rsidTr="00C4542A">
        <w:trPr>
          <w:trHeight w:val="568"/>
        </w:trPr>
        <w:tc>
          <w:tcPr>
            <w:tcW w:w="997" w:type="dxa"/>
            <w:vMerge/>
          </w:tcPr>
          <w:p w14:paraId="14547FE1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BA93FD" w14:textId="03EAFF79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8CBFBB1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Umumiy ma’lumot uchun o‘qish (matn mazmuniga mos javobni topish)</w:t>
            </w:r>
          </w:p>
        </w:tc>
      </w:tr>
      <w:tr w:rsidR="00020564" w:rsidRPr="008447C3" w14:paraId="5C0107EA" w14:textId="77777777" w:rsidTr="00C4542A">
        <w:trPr>
          <w:trHeight w:val="568"/>
        </w:trPr>
        <w:tc>
          <w:tcPr>
            <w:tcW w:w="997" w:type="dxa"/>
            <w:vMerge/>
          </w:tcPr>
          <w:p w14:paraId="0A361A71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A111C1" w14:textId="65F246D8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632F580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Turli xil e’lon, afisha, reklama, yangiliklar, jadval, diagrammalar ko‘rinishidagi ma’lumotlarni o‘qib mos javob variantini tanlash</w:t>
            </w:r>
          </w:p>
        </w:tc>
      </w:tr>
      <w:tr w:rsidR="00020564" w:rsidRPr="008447C3" w14:paraId="285EF3B7" w14:textId="77777777" w:rsidTr="00C4542A">
        <w:trPr>
          <w:trHeight w:val="762"/>
        </w:trPr>
        <w:tc>
          <w:tcPr>
            <w:tcW w:w="997" w:type="dxa"/>
            <w:vMerge/>
          </w:tcPr>
          <w:p w14:paraId="2E9982BC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94142" w14:textId="0558A5EC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9896E72" w14:textId="7A85DD1F" w:rsidR="00020564" w:rsidRPr="00D23D98" w:rsidRDefault="00020564" w:rsidP="00414297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Tafsilotli ma’lumot uchun o‘qish (gapni davomini aniqlash, so‘zlovchining kimligini aniqlash, nima maqsadda va nima haqida so‘z bo‘rayotg</w:t>
            </w:r>
            <w:r w:rsidR="00414297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a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nini topish, o‘qib matnda tagiga chizilgan gap mazmunini aniqlash, matnga mos sarlavha tanlash va h.z.)</w:t>
            </w:r>
          </w:p>
        </w:tc>
      </w:tr>
      <w:tr w:rsidR="00020564" w:rsidRPr="008447C3" w14:paraId="23ECFDFC" w14:textId="77777777" w:rsidTr="00C4542A">
        <w:trPr>
          <w:trHeight w:val="473"/>
        </w:trPr>
        <w:tc>
          <w:tcPr>
            <w:tcW w:w="997" w:type="dxa"/>
            <w:vMerge/>
          </w:tcPr>
          <w:p w14:paraId="5DB88753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2C5ECF" w14:textId="60F7044F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.4.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03DF501" w14:textId="008DBBF1" w:rsidR="00020564" w:rsidRPr="00D23D98" w:rsidRDefault="00020564" w:rsidP="00020564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Matnda tushirib qoldirilgan</w:t>
            </w:r>
            <w:r w:rsidR="00EB1A2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qism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ga mos variantni topish</w:t>
            </w:r>
          </w:p>
        </w:tc>
      </w:tr>
      <w:tr w:rsidR="00020564" w:rsidRPr="008447C3" w14:paraId="53CA0949" w14:textId="77777777" w:rsidTr="00C4542A">
        <w:trPr>
          <w:trHeight w:val="424"/>
        </w:trPr>
        <w:tc>
          <w:tcPr>
            <w:tcW w:w="997" w:type="dxa"/>
            <w:vMerge/>
          </w:tcPr>
          <w:p w14:paraId="55D85F1F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C61967" w14:textId="66CE8B6C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.5.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2C968E6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Matn asosida fikrlab savolga to‘g‘ri javob berish</w:t>
            </w:r>
          </w:p>
        </w:tc>
      </w:tr>
    </w:tbl>
    <w:p w14:paraId="4D33C708" w14:textId="77777777" w:rsidR="004143F5" w:rsidRPr="00D23D98" w:rsidRDefault="004143F5" w:rsidP="006048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0"/>
        <w:jc w:val="both"/>
        <w:rPr>
          <w:noProof/>
          <w:color w:val="000000"/>
          <w:sz w:val="28"/>
          <w:szCs w:val="28"/>
          <w:lang w:val="en-US"/>
        </w:rPr>
      </w:pPr>
    </w:p>
    <w:p w14:paraId="34EAD7DD" w14:textId="78404C74" w:rsidR="00F819F1" w:rsidRPr="00D23D98" w:rsidRDefault="0080374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VIII.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foydalanishga tavsiya etiladigan adabiyotlar ro‘yxati</w:t>
      </w:r>
    </w:p>
    <w:p w14:paraId="656AD67E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한국어학당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대학출판회원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2015. </w:t>
      </w:r>
    </w:p>
    <w:p w14:paraId="4EB39F13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한국어학당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3.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대학출판회원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2015. </w:t>
      </w:r>
    </w:p>
    <w:p w14:paraId="5BEA8D0B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고려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센터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Fun! Fun! Korean.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재미있는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교보문고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2010. </w:t>
      </w:r>
    </w:p>
    <w:p w14:paraId="5031C379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고려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센터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Fun! Fun! Korean.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재미있는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3.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교보문고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2011. </w:t>
      </w:r>
    </w:p>
    <w:p w14:paraId="2024E90D" w14:textId="77777777" w:rsidR="0059196C" w:rsidRPr="00EB1A23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</w:pP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언어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교육원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한국어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2. –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: (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주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)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문진미디어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, 2014. </w:t>
      </w:r>
    </w:p>
    <w:p w14:paraId="430D675F" w14:textId="11FCE943" w:rsidR="0059196C" w:rsidRPr="00EB1A23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</w:pP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6.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언어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교육원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한국어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3. –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: (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주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)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문진미디어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, 2014.</w:t>
      </w:r>
    </w:p>
    <w:p w14:paraId="74438492" w14:textId="77777777" w:rsidR="0059196C" w:rsidRPr="00D23D98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7.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문화가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상명대학교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국제언어문화교육원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2019.</w:t>
      </w:r>
    </w:p>
    <w:p w14:paraId="5D41C5CE" w14:textId="20FE53F6" w:rsidR="0059196C" w:rsidRPr="00D23D98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8.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문화가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="00020564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상명대학교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국제언어문화교육원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2019.</w:t>
      </w:r>
    </w:p>
    <w:p w14:paraId="34D2AF33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6.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김민성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맞춤형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우즈베키스탄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Pre-A1.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2023.</w:t>
      </w:r>
    </w:p>
    <w:p w14:paraId="11981783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7.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김민성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G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학교한국어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A1.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2022. </w:t>
      </w:r>
    </w:p>
    <w:p w14:paraId="12CACA38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8.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조수진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 A2. –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08BC80B7" w14:textId="77777777" w:rsidR="007E1D6D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lastRenderedPageBreak/>
        <w:t xml:space="preserve">9.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홍윤혜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2EBA551C" w14:textId="42A2B310" w:rsidR="007E1D6D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left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10.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조수진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3F4E57E9" w14:textId="4C44A717" w:rsidR="0059196C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left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11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국립국제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교육원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능력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시험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Topik I, II.</w:t>
      </w:r>
    </w:p>
    <w:sectPr w:rsidR="0059196C" w:rsidRPr="00D23D98" w:rsidSect="00C4542A">
      <w:pgSz w:w="11906" w:h="16838"/>
      <w:pgMar w:top="1134" w:right="170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F7830"/>
    <w:multiLevelType w:val="multilevel"/>
    <w:tmpl w:val="1580214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1211CE"/>
    <w:multiLevelType w:val="multilevel"/>
    <w:tmpl w:val="87F0A40E"/>
    <w:lvl w:ilvl="0">
      <w:start w:val="3"/>
      <w:numFmt w:val="upperRoman"/>
      <w:lvlText w:val="%1."/>
      <w:lvlJc w:val="left"/>
      <w:pPr>
        <w:ind w:left="158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vertAlign w:val="baseline"/>
      </w:rPr>
    </w:lvl>
  </w:abstractNum>
  <w:abstractNum w:abstractNumId="2" w15:restartNumberingAfterBreak="0">
    <w:nsid w:val="5A500241"/>
    <w:multiLevelType w:val="multilevel"/>
    <w:tmpl w:val="70FE1F1E"/>
    <w:lvl w:ilvl="0">
      <w:start w:val="7"/>
      <w:numFmt w:val="upperRoman"/>
      <w:lvlText w:val="%1."/>
      <w:lvlJc w:val="left"/>
      <w:pPr>
        <w:ind w:left="1288" w:hanging="71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5CBB4DAC"/>
    <w:multiLevelType w:val="multilevel"/>
    <w:tmpl w:val="161A3BE2"/>
    <w:lvl w:ilvl="0">
      <w:start w:val="1"/>
      <w:numFmt w:val="upperRoman"/>
      <w:lvlText w:val="%1."/>
      <w:lvlJc w:val="left"/>
      <w:pPr>
        <w:ind w:left="862" w:hanging="7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4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52E2"/>
    <w:multiLevelType w:val="multilevel"/>
    <w:tmpl w:val="FA9E3864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1"/>
    <w:rsid w:val="00020564"/>
    <w:rsid w:val="00227D3D"/>
    <w:rsid w:val="00233F89"/>
    <w:rsid w:val="00414297"/>
    <w:rsid w:val="004143F5"/>
    <w:rsid w:val="0047711E"/>
    <w:rsid w:val="005136DF"/>
    <w:rsid w:val="0059196C"/>
    <w:rsid w:val="005F6224"/>
    <w:rsid w:val="006048EE"/>
    <w:rsid w:val="007E1D6D"/>
    <w:rsid w:val="0080374F"/>
    <w:rsid w:val="008154AA"/>
    <w:rsid w:val="008447C3"/>
    <w:rsid w:val="00870C23"/>
    <w:rsid w:val="008A7372"/>
    <w:rsid w:val="008D23CC"/>
    <w:rsid w:val="009D2A9F"/>
    <w:rsid w:val="00A441AA"/>
    <w:rsid w:val="00C4542A"/>
    <w:rsid w:val="00C60348"/>
    <w:rsid w:val="00D1669C"/>
    <w:rsid w:val="00D23D98"/>
    <w:rsid w:val="00EB1A23"/>
    <w:rsid w:val="00F51649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C14"/>
  <w15:docId w15:val="{74EA6866-9792-436D-A71B-84C64250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z-Latn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customStyle="1" w:styleId="10">
    <w:name w:val="Заголовок 1 Знак"/>
    <w:rPr>
      <w:rFonts w:ascii="Arial" w:eastAsia="Arial" w:hAnsi="Arial" w:cs="Arial"/>
      <w:w w:val="100"/>
      <w:position w:val="-1"/>
      <w:sz w:val="40"/>
      <w:szCs w:val="40"/>
      <w:effect w:val="none"/>
      <w:vertAlign w:val="baseline"/>
      <w:cs w:val="0"/>
      <w:em w:val="none"/>
      <w:lang w:eastAsia="ru-RU"/>
    </w:rPr>
  </w:style>
  <w:style w:type="table" w:styleId="a5">
    <w:name w:val="Table Grid"/>
    <w:basedOn w:val="a1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tr-TR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TableNormal1">
    <w:name w:val="Table Normal1"/>
    <w:uiPriority w:val="2"/>
    <w:semiHidden/>
    <w:unhideWhenUsed/>
    <w:qFormat/>
    <w:rsid w:val="004143F5"/>
    <w:pPr>
      <w:widowControl w:val="0"/>
      <w:autoSpaceDE w:val="0"/>
      <w:autoSpaceDN w:val="0"/>
    </w:pPr>
    <w:rPr>
      <w:rFonts w:eastAsia="Malgun Gothic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uz/docs/-6008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BAB27B-9F11-4E87-8D1A-6542D269417B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56JdJ1bjeR7e0JF1iQraAibQg==">CgMxLjAyCGguZ2pkZ3hzMgloLjMwajB6bGwyCWguMWZvYjl0ZTgAciExZmFVUEFvU0NudFIzSHlrX3VZT1JfaHBTY3E2U0d3NXY=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MAKTABGACHA VA MAKTAB TA’LIMI VAZIRI JAMGʻARMASI HISOBIDAN MALAKALI PEDAGOG KADR</vt:lpstr>
      <vt:lpstr/>
      <vt:lpstr>KIRISH</vt:lpstr>
      <vt:lpstr>O‘zbekiston Respublikasi Prezidentining “2022 - 2026-yillarda xalq ta’limini riv</vt:lpstr>
      <vt:lpstr>Qarorga asosan tanlovning 1-bosqich sаrаlаsh test sinovlarini o‘tkazish uсhun no</vt:lpstr>
      <vt:lpstr>Ushbu spetsifikatsiyaning maqsadi O‘zbekiston Respublikasi Vazirlar Mahkamasinin</vt:lpstr>
      <vt:lpstr/>
      <vt:lpstr>Koreys tili fanini bilish va o‘quvchilarga o‘rgata olish iqtidorini baholash va </vt:lpstr>
      <vt:lpstr>Sinov savollari koreys tili fani bo‘yicha pedagoglarning ega bo‘lishi kerak bo‘l</vt:lpstr>
      <vt:lpstr/>
      <vt:lpstr>Koreys tili fanidagi bilimlarni baholash uchun test savollari bilan qamrab oling</vt:lpstr>
      <vt:lpstr>Pedagoglarning koreys tili fanidan bilimini baholash va munosib rag‘batlantirish</vt:lpstr>
      <vt:lpstr>Koreys tilining grammatik va leksik qoidalari, ularning ishlatilishi, gaplarning</vt:lpstr>
      <vt:lpstr>Morfologiya (so‘zlarning tuzilishi, shuningdek, prefikslar va suffikslarni bilis</vt:lpstr>
      <vt:lpstr>Semantika (so‘zlarning ma’nolarini va ularning bir-biriga nisbatan bog‘liqligini</vt:lpstr>
      <vt:lpstr>Pragmatika (tilni har xil ijtimoiy va madaniy kontekstlarda maqbul tarzda ishlat</vt:lpstr>
      <vt:lpstr>Leksika (so‘zning ma’nosi, iboralar, idiomalar va fe’l birikmalarini bilish va q</vt:lpstr>
      <vt:lpstr>O‘qib tushunish: </vt:lpstr>
      <vt:lpstr>savollar orqali matn haqidagi tushunchalarni tekshirish;</vt:lpstr>
      <vt:lpstr>umumiy ma’lumot uchun o‘qish;</vt:lpstr>
      <vt:lpstr>tafsilotli ma’lumot uchun o‘qish.</vt:lpstr>
      <vt:lpstr/>
      <vt:lpstr>Koreys tili fanidan test sinovi asosida pedagoglarni bilim kompetensiyalarini ba</vt:lpstr>
      <vt:lpstr>Koreys tili fanidan bilimlarni baholashda test sinovi topshiriqlari yordamida pe</vt:lpstr>
      <vt:lpstr>1. Qo‘llash – 20 ta test savoli</vt:lpstr>
      <vt:lpstr>2. Mulohaza yuritish – 10 ta test savoli</vt:lpstr>
      <vt:lpstr>3. Tahlil qilish – 10 ta test savoli</vt:lpstr>
      <vt:lpstr/>
      <vt:lpstr>Vazir jamg‘armasi ustamasiga talabgor pedagoglar uchun koreys tili fanidan testl</vt:lpstr>
      <vt:lpstr/>
      <vt:lpstr/>
      <vt:lpstr>VI. Koreys tili fanidan bilimlarni baholashning test sinovi qismlari boʻyicha qi</vt:lpstr>
      <vt:lpstr/>
      <vt:lpstr>VII. Koreys tili fani bo‘yicha test sinovida pedagoglar bilim darajasiga  qo‘yil</vt:lpstr>
      <vt:lpstr>Koreys tili fanidan bilimlarni baholashda test sinovi topshiriqlarini tuzish uch</vt:lpstr>
      <vt:lpstr>Koreys tili fani boʻyicha test sinovida oʻqituvchilarining tayyorgarlik darajasi</vt:lpstr>
      <vt:lpstr>Jadvalning birinchi ustunida koreys tili mazmun sohalari kodi, ikkinchi ustunda </vt:lpstr>
      <vt:lpstr/>
      <vt:lpstr/>
      <vt:lpstr>VIII. Koreys tili fanidan foydalanishga tavsiya etiladigan adabiyotlar ro‘yxati</vt:lpstr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bobur murodullaev</cp:lastModifiedBy>
  <cp:revision>4</cp:revision>
  <dcterms:created xsi:type="dcterms:W3CDTF">2025-01-03T08:46:00Z</dcterms:created>
  <dcterms:modified xsi:type="dcterms:W3CDTF">2025-01-05T04:36:00Z</dcterms:modified>
</cp:coreProperties>
</file>